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lang w:val="en-US" w:eastAsia="zh-CN"/>
        </w:rPr>
      </w:pPr>
      <w:r>
        <w:rPr>
          <w:rFonts w:hint="eastAsia"/>
          <w:lang w:val="en-US" w:eastAsia="zh-CN"/>
        </w:rPr>
        <w:t>山东第一医科大学附属肿瘤医院</w:t>
      </w:r>
    </w:p>
    <w:p>
      <w:pPr>
        <w:pStyle w:val="4"/>
        <w:numPr>
          <w:ilvl w:val="0"/>
          <w:numId w:val="1"/>
        </w:numPr>
        <w:bidi w:val="0"/>
        <w:rPr>
          <w:rFonts w:hint="eastAsia"/>
          <w:lang w:val="en-US" w:eastAsia="zh-CN"/>
        </w:rPr>
      </w:pPr>
      <w:r>
        <w:rPr>
          <w:rFonts w:hint="eastAsia"/>
          <w:lang w:val="en-US" w:eastAsia="zh-CN"/>
        </w:rPr>
        <w:t>单位简介</w:t>
      </w:r>
    </w:p>
    <w:p>
      <w:pPr>
        <w:rPr>
          <w:rFonts w:hint="eastAsia"/>
          <w:lang w:val="en-US" w:eastAsia="zh-CN"/>
        </w:rPr>
      </w:pPr>
      <w:r>
        <w:rPr>
          <w:rFonts w:hint="eastAsia"/>
          <w:lang w:val="en-US" w:eastAsia="zh-CN"/>
        </w:rPr>
        <w:t>山东第一医科大学附属肿瘤医院（山东省肿瘤防治研究院、山东省肿瘤医院)始建于1958年，隶属于山东第一医科大学（山东省医学科学院），山东省卫生健康委为业务主管部门，是一所集医疗、科研、教学、预防与保健为一体并跨省区服务的省级肿瘤防治研究中心，是肿瘤学国家临床重点专科建设单位、国家疑难病症诊治能力提升工程项目储备库入选单位、国家药物临床试验机构、山东省一类科研院所、山东省临床医学中心，连续十一年位居复旦版肿瘤专科声誉和综合排行榜第六位、省级肿瘤专科医院之首。</w:t>
      </w:r>
    </w:p>
    <w:p>
      <w:pPr>
        <w:rPr>
          <w:rFonts w:hint="eastAsia"/>
          <w:lang w:val="en-US" w:eastAsia="zh-CN"/>
        </w:rPr>
      </w:pPr>
      <w:r>
        <w:rPr>
          <w:rFonts w:hint="eastAsia"/>
          <w:lang w:val="en-US" w:eastAsia="zh-CN"/>
        </w:rPr>
        <w:t>学科建设做精做细，设有肿瘤放疗、外科、内科、妇瘤科、介入科、儿童肿瘤科等20个专业45个病区，10余个医技科室和基础研究室，形成了以手术、放疗、化疗、靶向、免疫、内分泌、中医药、介入、微创等多种技术相互配合的综合治疗优势。拥有一批重点专科，是国家临床重点专科建设单位、山东省重点实验室、省医药卫生重点学科、省精品特色专科、省临床重点专科、首批“泰山学者攀登计划岗位”、首批“泰山学者岗位”、“山东肿瘤放射治疗中心”。</w:t>
      </w:r>
    </w:p>
    <w:p>
      <w:pPr>
        <w:rPr>
          <w:rFonts w:hint="eastAsia"/>
          <w:lang w:val="en-US" w:eastAsia="zh-CN"/>
        </w:rPr>
      </w:pPr>
      <w:r>
        <w:rPr>
          <w:rFonts w:hint="eastAsia"/>
          <w:lang w:val="en-US" w:eastAsia="zh-CN"/>
        </w:rPr>
        <w:t>医院重视科研创新，投入近亿元购置小动物MRI、小动物PET-CT和小动物精准辐照仪等高端基础研究设备，搭建放射免疫、分子影像、人工智能和公共平台等国际一流的平台。十年间获得国家和省部级科技奖20余项，其中为首获得国家科技进步二等奖3项、何梁何利科学与技术进步奖1项、山东省科学技术最高奖1项、省部一等奖7项；近年来承担国家重大专项等课题130余项，连续三次获得国家重大慢性防控专项；近三年平均每年发表SCI论文数达200余篇，每年投入几千万元奖励科研创新。</w:t>
      </w:r>
    </w:p>
    <w:p>
      <w:pPr>
        <w:rPr>
          <w:rFonts w:hint="eastAsia"/>
          <w:lang w:val="en-US" w:eastAsia="zh-CN"/>
        </w:rPr>
      </w:pPr>
      <w:r>
        <w:rPr>
          <w:rFonts w:hint="eastAsia"/>
          <w:lang w:val="en-US" w:eastAsia="zh-CN"/>
        </w:rPr>
        <w:t>医院注重人才培养、引进与使用，拥有中国工程院院士1人，中央联系的高级专家、中央保健会诊专家、享受国务院政府特贴、长江学者青年专家和“万人计划”专家等10余人，泰山学者攀登计划、泰山学者岗位特聘专家、泰山学者青年专家、省有突出贡献的中青年专家、齐鲁卫生健康领军和杰青人才等60余人。作为临床医学一级学科博、硕士生培养单位，为国内14所高校博士生带教点，拥有博、硕士生导师77人，年招收博、硕士生 120余人。积极引进学科带头人，提供优厚的工作、生活待遇，启动“青苗计划”“启航计划”人才培育工程，助力青年人才成长。</w:t>
      </w:r>
    </w:p>
    <w:p>
      <w:pPr>
        <w:rPr>
          <w:rFonts w:hint="eastAsia"/>
          <w:lang w:val="en-US" w:eastAsia="zh-CN"/>
        </w:rPr>
      </w:pPr>
      <w:r>
        <w:rPr>
          <w:rFonts w:hint="eastAsia"/>
          <w:lang w:val="en-US" w:eastAsia="zh-CN"/>
        </w:rPr>
        <w:t>山东省技术创新与临床转化平台项目（质子中心）作为济南国际医学科学中心“一号工程”和引爆项目，已于2021年4月1日启用，开设9个病区，收治普通放疗病人；今年质子治疗系统用最快速度通过了国家生态环境部辐射安全许可证检查；7月13日启动临床试验，入组已全部结束，即将正式投入临床；依托质子中心，二期重离子硼中子项目已获批，将于明年一季度开工建设。借助质子、重离子及中子“三驾马车”，我院将率先建成国际最顶级的全链条肿瘤放疗技术体系，力争五年内实现放疗学科“国际领先”的宏伟目标。</w:t>
      </w:r>
    </w:p>
    <w:p>
      <w:pPr>
        <w:pStyle w:val="4"/>
        <w:numPr>
          <w:ilvl w:val="0"/>
          <w:numId w:val="1"/>
        </w:numPr>
        <w:bidi w:val="0"/>
        <w:rPr>
          <w:rFonts w:hint="eastAsia"/>
          <w:lang w:val="en-US" w:eastAsia="zh-CN"/>
        </w:rPr>
      </w:pPr>
      <w:r>
        <w:rPr>
          <w:rFonts w:hint="eastAsia"/>
          <w:lang w:val="en-US" w:eastAsia="zh-CN"/>
        </w:rPr>
        <w:t>招聘需求</w:t>
      </w:r>
    </w:p>
    <w:tbl>
      <w:tblPr>
        <w:tblStyle w:val="11"/>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20"/>
        <w:gridCol w:w="5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846" w:type="dxa"/>
            <w:vAlign w:val="center"/>
          </w:tcPr>
          <w:p>
            <w:pPr>
              <w:pStyle w:val="18"/>
              <w:bidi w:val="0"/>
              <w:rPr>
                <w:b/>
                <w:bCs w:val="0"/>
              </w:rPr>
            </w:pPr>
            <w:r>
              <w:rPr>
                <w:rFonts w:hint="eastAsia"/>
                <w:b/>
                <w:bCs w:val="0"/>
              </w:rPr>
              <w:t>岗位</w:t>
            </w:r>
          </w:p>
        </w:tc>
        <w:tc>
          <w:tcPr>
            <w:tcW w:w="2220" w:type="dxa"/>
            <w:vAlign w:val="center"/>
          </w:tcPr>
          <w:p>
            <w:pPr>
              <w:pStyle w:val="18"/>
              <w:bidi w:val="0"/>
              <w:rPr>
                <w:b/>
                <w:bCs w:val="0"/>
              </w:rPr>
            </w:pPr>
            <w:r>
              <w:rPr>
                <w:rFonts w:hint="eastAsia"/>
                <w:b/>
                <w:bCs w:val="0"/>
              </w:rPr>
              <w:t>科室</w:t>
            </w:r>
          </w:p>
        </w:tc>
        <w:tc>
          <w:tcPr>
            <w:tcW w:w="5570" w:type="dxa"/>
            <w:vAlign w:val="center"/>
          </w:tcPr>
          <w:p>
            <w:pPr>
              <w:pStyle w:val="18"/>
              <w:bidi w:val="0"/>
              <w:rPr>
                <w:b/>
                <w:bCs w:val="0"/>
              </w:rPr>
            </w:pPr>
            <w:r>
              <w:rPr>
                <w:rFonts w:hint="eastAsia"/>
                <w:b/>
                <w:bCs w:val="0"/>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restart"/>
            <w:vAlign w:val="center"/>
          </w:tcPr>
          <w:p>
            <w:pPr>
              <w:pStyle w:val="18"/>
              <w:bidi w:val="0"/>
            </w:pPr>
            <w:r>
              <w:rPr>
                <w:rFonts w:hint="eastAsia"/>
              </w:rPr>
              <w:t>临床</w:t>
            </w:r>
          </w:p>
        </w:tc>
        <w:tc>
          <w:tcPr>
            <w:tcW w:w="2220" w:type="dxa"/>
            <w:vAlign w:val="center"/>
          </w:tcPr>
          <w:p>
            <w:pPr>
              <w:pStyle w:val="18"/>
              <w:bidi w:val="0"/>
            </w:pPr>
            <w:r>
              <w:rPr>
                <w:rFonts w:hint="eastAsia"/>
              </w:rPr>
              <w:t>放疗病区</w:t>
            </w:r>
          </w:p>
        </w:tc>
        <w:tc>
          <w:tcPr>
            <w:tcW w:w="5570" w:type="dxa"/>
            <w:vAlign w:val="center"/>
          </w:tcPr>
          <w:p>
            <w:pPr>
              <w:pStyle w:val="18"/>
              <w:bidi w:val="0"/>
            </w:pPr>
            <w:r>
              <w:rPr>
                <w:rFonts w:hint="eastAsia"/>
              </w:rPr>
              <w:t>肿瘤学、肿瘤放射治疗学专业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乳腺外科病区</w:t>
            </w:r>
          </w:p>
        </w:tc>
        <w:tc>
          <w:tcPr>
            <w:tcW w:w="5570" w:type="dxa"/>
            <w:vAlign w:val="center"/>
          </w:tcPr>
          <w:p>
            <w:pPr>
              <w:pStyle w:val="18"/>
              <w:bidi w:val="0"/>
            </w:pPr>
            <w:r>
              <w:rPr>
                <w:rFonts w:hint="eastAsia"/>
              </w:rPr>
              <w:t>外科学、肿瘤外科学专业—乳腺外方向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胸外科病区</w:t>
            </w:r>
          </w:p>
        </w:tc>
        <w:tc>
          <w:tcPr>
            <w:tcW w:w="5570" w:type="dxa"/>
            <w:vAlign w:val="center"/>
          </w:tcPr>
          <w:p>
            <w:pPr>
              <w:pStyle w:val="18"/>
              <w:bidi w:val="0"/>
            </w:pPr>
            <w:r>
              <w:rPr>
                <w:rFonts w:hint="eastAsia"/>
              </w:rPr>
              <w:t>外科学、肿瘤外科学专业—胸外方向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胃肠外科病区</w:t>
            </w:r>
          </w:p>
        </w:tc>
        <w:tc>
          <w:tcPr>
            <w:tcW w:w="5570" w:type="dxa"/>
            <w:vAlign w:val="center"/>
          </w:tcPr>
          <w:p>
            <w:pPr>
              <w:pStyle w:val="18"/>
              <w:bidi w:val="0"/>
            </w:pPr>
            <w:r>
              <w:rPr>
                <w:rFonts w:hint="eastAsia"/>
              </w:rPr>
              <w:t>外科学、肿瘤外科学专业—胃肠外方向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头颈外科病区</w:t>
            </w:r>
          </w:p>
        </w:tc>
        <w:tc>
          <w:tcPr>
            <w:tcW w:w="5570" w:type="dxa"/>
            <w:vAlign w:val="center"/>
          </w:tcPr>
          <w:p>
            <w:pPr>
              <w:pStyle w:val="18"/>
              <w:bidi w:val="0"/>
            </w:pPr>
            <w:r>
              <w:rPr>
                <w:rFonts w:hint="eastAsia"/>
              </w:rPr>
              <w:t>外科学、肿瘤外科学、耳鼻咽喉科学专业—头颈外方向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泌尿外科病区</w:t>
            </w:r>
          </w:p>
        </w:tc>
        <w:tc>
          <w:tcPr>
            <w:tcW w:w="5570" w:type="dxa"/>
            <w:vAlign w:val="center"/>
          </w:tcPr>
          <w:p>
            <w:pPr>
              <w:pStyle w:val="18"/>
              <w:bidi w:val="0"/>
            </w:pPr>
            <w:r>
              <w:rPr>
                <w:rFonts w:hint="eastAsia"/>
              </w:rPr>
              <w:t>外科学、肿瘤外科学专业—泌尿外方向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神经外科病区</w:t>
            </w:r>
          </w:p>
        </w:tc>
        <w:tc>
          <w:tcPr>
            <w:tcW w:w="5570" w:type="dxa"/>
            <w:vAlign w:val="center"/>
          </w:tcPr>
          <w:p>
            <w:pPr>
              <w:pStyle w:val="18"/>
              <w:bidi w:val="0"/>
            </w:pPr>
            <w:r>
              <w:rPr>
                <w:rFonts w:hint="eastAsia"/>
              </w:rPr>
              <w:t>外科学、肿瘤外科学专业—神经外方向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肝胆骨软外科病区</w:t>
            </w:r>
          </w:p>
        </w:tc>
        <w:tc>
          <w:tcPr>
            <w:tcW w:w="5570" w:type="dxa"/>
            <w:vAlign w:val="center"/>
          </w:tcPr>
          <w:p>
            <w:pPr>
              <w:pStyle w:val="18"/>
              <w:bidi w:val="0"/>
            </w:pPr>
            <w:r>
              <w:rPr>
                <w:rFonts w:hint="eastAsia"/>
              </w:rPr>
              <w:t>外科学、肿瘤外科学专业—肝胆外、骨外方向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儿童肿瘤病区</w:t>
            </w:r>
          </w:p>
        </w:tc>
        <w:tc>
          <w:tcPr>
            <w:tcW w:w="5570" w:type="dxa"/>
            <w:vAlign w:val="center"/>
          </w:tcPr>
          <w:p>
            <w:pPr>
              <w:pStyle w:val="18"/>
              <w:bidi w:val="0"/>
            </w:pPr>
            <w:r>
              <w:rPr>
                <w:rFonts w:hint="eastAsia"/>
              </w:rPr>
              <w:t>儿科学、外科学、肿瘤学专业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介入科病区</w:t>
            </w:r>
          </w:p>
        </w:tc>
        <w:tc>
          <w:tcPr>
            <w:tcW w:w="5570" w:type="dxa"/>
            <w:vAlign w:val="center"/>
          </w:tcPr>
          <w:p>
            <w:pPr>
              <w:pStyle w:val="18"/>
              <w:bidi w:val="0"/>
            </w:pPr>
            <w:r>
              <w:rPr>
                <w:rFonts w:hint="eastAsia"/>
              </w:rPr>
              <w:t>影像医学与核医学</w:t>
            </w:r>
            <w:r>
              <w:rPr>
                <w:rFonts w:hint="eastAsia"/>
                <w:lang w:eastAsia="zh-CN"/>
              </w:rPr>
              <w:t>、</w:t>
            </w:r>
            <w:r>
              <w:rPr>
                <w:rFonts w:hint="eastAsia"/>
                <w:lang w:val="en-US" w:eastAsia="zh-CN"/>
              </w:rPr>
              <w:t>放射影像学</w:t>
            </w:r>
            <w:r>
              <w:rPr>
                <w:rFonts w:hint="eastAsia"/>
              </w:rPr>
              <w:t>专业—介入方向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呼吸内科病区</w:t>
            </w:r>
          </w:p>
        </w:tc>
        <w:tc>
          <w:tcPr>
            <w:tcW w:w="5570" w:type="dxa"/>
            <w:vAlign w:val="center"/>
          </w:tcPr>
          <w:p>
            <w:pPr>
              <w:pStyle w:val="18"/>
              <w:bidi w:val="0"/>
            </w:pPr>
            <w:r>
              <w:rPr>
                <w:rFonts w:hint="eastAsia"/>
              </w:rPr>
              <w:t>内科学、肿瘤内科学专业—呼吸方向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消化内科病区</w:t>
            </w:r>
          </w:p>
        </w:tc>
        <w:tc>
          <w:tcPr>
            <w:tcW w:w="5570" w:type="dxa"/>
            <w:vAlign w:val="center"/>
          </w:tcPr>
          <w:p>
            <w:pPr>
              <w:pStyle w:val="18"/>
              <w:bidi w:val="0"/>
            </w:pPr>
            <w:r>
              <w:rPr>
                <w:rFonts w:hint="eastAsia"/>
              </w:rPr>
              <w:t>内科学、肿瘤内科学专业—消化方向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乳腺内科病区</w:t>
            </w:r>
          </w:p>
        </w:tc>
        <w:tc>
          <w:tcPr>
            <w:tcW w:w="5570" w:type="dxa"/>
            <w:vAlign w:val="center"/>
          </w:tcPr>
          <w:p>
            <w:pPr>
              <w:pStyle w:val="18"/>
              <w:bidi w:val="0"/>
            </w:pPr>
            <w:r>
              <w:rPr>
                <w:rFonts w:hint="eastAsia"/>
              </w:rPr>
              <w:t>内科学、肿瘤内科学专业—乳腺方向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淋巴血液病区</w:t>
            </w:r>
          </w:p>
        </w:tc>
        <w:tc>
          <w:tcPr>
            <w:tcW w:w="5570" w:type="dxa"/>
            <w:vAlign w:val="center"/>
          </w:tcPr>
          <w:p>
            <w:pPr>
              <w:pStyle w:val="18"/>
              <w:bidi w:val="0"/>
            </w:pPr>
            <w:r>
              <w:rPr>
                <w:rFonts w:hint="eastAsia"/>
              </w:rPr>
              <w:t>内科学、肿瘤内科学专业—淋巴血液方向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少见肿瘤病区</w:t>
            </w:r>
          </w:p>
        </w:tc>
        <w:tc>
          <w:tcPr>
            <w:tcW w:w="5570" w:type="dxa"/>
            <w:vAlign w:val="center"/>
          </w:tcPr>
          <w:p>
            <w:pPr>
              <w:pStyle w:val="18"/>
              <w:bidi w:val="0"/>
            </w:pPr>
            <w:r>
              <w:rPr>
                <w:rFonts w:hint="eastAsia"/>
              </w:rPr>
              <w:t>内科学、肿瘤学、急诊医学专业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中西医结合病区</w:t>
            </w:r>
          </w:p>
        </w:tc>
        <w:tc>
          <w:tcPr>
            <w:tcW w:w="5570" w:type="dxa"/>
            <w:vAlign w:val="center"/>
          </w:tcPr>
          <w:p>
            <w:pPr>
              <w:pStyle w:val="18"/>
              <w:bidi w:val="0"/>
            </w:pPr>
            <w:r>
              <w:rPr>
                <w:rFonts w:hint="eastAsia"/>
              </w:rPr>
              <w:t>中医学专业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I期临床研究中心</w:t>
            </w:r>
          </w:p>
        </w:tc>
        <w:tc>
          <w:tcPr>
            <w:tcW w:w="5570" w:type="dxa"/>
            <w:vAlign w:val="center"/>
          </w:tcPr>
          <w:p>
            <w:pPr>
              <w:pStyle w:val="18"/>
              <w:bidi w:val="0"/>
            </w:pPr>
            <w:r>
              <w:rPr>
                <w:rFonts w:hint="eastAsia"/>
              </w:rPr>
              <w:t>内科学、肿瘤学专业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妇瘤科病区</w:t>
            </w:r>
          </w:p>
        </w:tc>
        <w:tc>
          <w:tcPr>
            <w:tcW w:w="5570" w:type="dxa"/>
            <w:vAlign w:val="center"/>
          </w:tcPr>
          <w:p>
            <w:pPr>
              <w:pStyle w:val="18"/>
              <w:bidi w:val="0"/>
            </w:pPr>
            <w:r>
              <w:rPr>
                <w:rFonts w:hint="eastAsia"/>
              </w:rPr>
              <w:t>妇产科学、肿瘤妇科学专业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重症监护室</w:t>
            </w:r>
          </w:p>
        </w:tc>
        <w:tc>
          <w:tcPr>
            <w:tcW w:w="5570" w:type="dxa"/>
            <w:vAlign w:val="center"/>
          </w:tcPr>
          <w:p>
            <w:pPr>
              <w:pStyle w:val="18"/>
              <w:bidi w:val="0"/>
            </w:pPr>
            <w:r>
              <w:rPr>
                <w:rFonts w:hint="eastAsia"/>
              </w:rPr>
              <w:t>重症医学专业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麻醉手术科</w:t>
            </w:r>
          </w:p>
        </w:tc>
        <w:tc>
          <w:tcPr>
            <w:tcW w:w="5570" w:type="dxa"/>
            <w:vAlign w:val="center"/>
          </w:tcPr>
          <w:p>
            <w:pPr>
              <w:pStyle w:val="18"/>
              <w:bidi w:val="0"/>
            </w:pPr>
            <w:r>
              <w:rPr>
                <w:rFonts w:hint="eastAsia"/>
              </w:rPr>
              <w:t>麻醉学专业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restart"/>
            <w:vAlign w:val="center"/>
          </w:tcPr>
          <w:p>
            <w:pPr>
              <w:pStyle w:val="18"/>
              <w:bidi w:val="0"/>
            </w:pPr>
            <w:r>
              <w:rPr>
                <w:rFonts w:hint="eastAsia"/>
              </w:rPr>
              <w:t>医技</w:t>
            </w:r>
          </w:p>
        </w:tc>
        <w:tc>
          <w:tcPr>
            <w:tcW w:w="2220" w:type="dxa"/>
            <w:vAlign w:val="center"/>
          </w:tcPr>
          <w:p>
            <w:pPr>
              <w:pStyle w:val="18"/>
              <w:bidi w:val="0"/>
            </w:pPr>
            <w:r>
              <w:rPr>
                <w:rFonts w:hint="eastAsia"/>
              </w:rPr>
              <w:t>影像科</w:t>
            </w:r>
          </w:p>
        </w:tc>
        <w:tc>
          <w:tcPr>
            <w:tcW w:w="5570" w:type="dxa"/>
            <w:vAlign w:val="center"/>
          </w:tcPr>
          <w:p>
            <w:pPr>
              <w:pStyle w:val="18"/>
              <w:bidi w:val="0"/>
            </w:pPr>
            <w:r>
              <w:rPr>
                <w:rFonts w:hint="eastAsia"/>
              </w:rPr>
              <w:t>影像医学与核医学专业—影像诊断、核医学、PET/CT方向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特检科</w:t>
            </w:r>
          </w:p>
        </w:tc>
        <w:tc>
          <w:tcPr>
            <w:tcW w:w="5570" w:type="dxa"/>
            <w:vAlign w:val="center"/>
          </w:tcPr>
          <w:p>
            <w:pPr>
              <w:pStyle w:val="18"/>
              <w:bidi w:val="0"/>
            </w:pPr>
            <w:r>
              <w:rPr>
                <w:rFonts w:hint="eastAsia"/>
              </w:rPr>
              <w:t>影像医学与核医学专业—超声方向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检验科</w:t>
            </w:r>
          </w:p>
        </w:tc>
        <w:tc>
          <w:tcPr>
            <w:tcW w:w="5570" w:type="dxa"/>
            <w:vAlign w:val="center"/>
          </w:tcPr>
          <w:p>
            <w:pPr>
              <w:pStyle w:val="18"/>
              <w:bidi w:val="0"/>
            </w:pPr>
            <w:r>
              <w:rPr>
                <w:rFonts w:hint="eastAsia"/>
              </w:rPr>
              <w:t>医学检验相关专业、生物信息学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病理科</w:t>
            </w:r>
          </w:p>
        </w:tc>
        <w:tc>
          <w:tcPr>
            <w:tcW w:w="5570" w:type="dxa"/>
            <w:vAlign w:val="center"/>
          </w:tcPr>
          <w:p>
            <w:pPr>
              <w:pStyle w:val="18"/>
              <w:bidi w:val="0"/>
              <w:rPr>
                <w:rFonts w:hint="default"/>
                <w:lang w:val="en-US" w:eastAsia="zh-CN"/>
              </w:rPr>
            </w:pPr>
            <w:r>
              <w:rPr>
                <w:rFonts w:hint="eastAsia"/>
              </w:rPr>
              <w:t>病理学</w:t>
            </w:r>
            <w:r>
              <w:rPr>
                <w:rFonts w:hint="eastAsia"/>
                <w:lang w:eastAsia="zh-CN"/>
              </w:rPr>
              <w:t>、</w:t>
            </w:r>
            <w:r>
              <w:rPr>
                <w:rFonts w:hint="eastAsia"/>
                <w:lang w:val="en-US" w:eastAsia="zh-CN"/>
              </w:rPr>
              <w:t>基础医学、临床医学相关专业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内镜科</w:t>
            </w:r>
          </w:p>
        </w:tc>
        <w:tc>
          <w:tcPr>
            <w:tcW w:w="5570" w:type="dxa"/>
            <w:vAlign w:val="center"/>
          </w:tcPr>
          <w:p>
            <w:pPr>
              <w:pStyle w:val="18"/>
              <w:bidi w:val="0"/>
            </w:pPr>
            <w:r>
              <w:rPr>
                <w:rFonts w:hint="eastAsia"/>
              </w:rPr>
              <w:t>内科学专业—消化方向、外科学专业—胃肠外方向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放射物理技术科</w:t>
            </w:r>
          </w:p>
        </w:tc>
        <w:tc>
          <w:tcPr>
            <w:tcW w:w="5570" w:type="dxa"/>
            <w:vAlign w:val="center"/>
          </w:tcPr>
          <w:p>
            <w:pPr>
              <w:pStyle w:val="18"/>
              <w:bidi w:val="0"/>
            </w:pPr>
            <w:r>
              <w:rPr>
                <w:rFonts w:hint="eastAsia"/>
              </w:rPr>
              <w:t>医学物理相关专业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846" w:type="dxa"/>
            <w:vMerge w:val="continue"/>
            <w:vAlign w:val="center"/>
          </w:tcPr>
          <w:p>
            <w:pPr>
              <w:pStyle w:val="18"/>
              <w:bidi w:val="0"/>
            </w:pPr>
          </w:p>
        </w:tc>
        <w:tc>
          <w:tcPr>
            <w:tcW w:w="2220" w:type="dxa"/>
            <w:vAlign w:val="center"/>
          </w:tcPr>
          <w:p>
            <w:pPr>
              <w:pStyle w:val="18"/>
              <w:bidi w:val="0"/>
            </w:pPr>
            <w:r>
              <w:rPr>
                <w:rFonts w:hint="eastAsia"/>
              </w:rPr>
              <w:t>药学部</w:t>
            </w:r>
          </w:p>
        </w:tc>
        <w:tc>
          <w:tcPr>
            <w:tcW w:w="5570" w:type="dxa"/>
            <w:vAlign w:val="center"/>
          </w:tcPr>
          <w:p>
            <w:pPr>
              <w:pStyle w:val="18"/>
              <w:bidi w:val="0"/>
            </w:pPr>
            <w:r>
              <w:rPr>
                <w:rFonts w:hint="eastAsia"/>
              </w:rPr>
              <w:t>药学相关专业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46" w:type="dxa"/>
            <w:vAlign w:val="center"/>
          </w:tcPr>
          <w:p>
            <w:pPr>
              <w:pStyle w:val="18"/>
              <w:bidi w:val="0"/>
            </w:pPr>
            <w:r>
              <w:rPr>
                <w:rFonts w:hint="eastAsia"/>
              </w:rPr>
              <w:t>科研</w:t>
            </w:r>
          </w:p>
        </w:tc>
        <w:tc>
          <w:tcPr>
            <w:tcW w:w="2220" w:type="dxa"/>
            <w:vAlign w:val="center"/>
          </w:tcPr>
          <w:p>
            <w:pPr>
              <w:pStyle w:val="18"/>
              <w:bidi w:val="0"/>
            </w:pPr>
            <w:r>
              <w:rPr>
                <w:rFonts w:hint="eastAsia"/>
              </w:rPr>
              <w:t>重点实验室</w:t>
            </w:r>
          </w:p>
        </w:tc>
        <w:tc>
          <w:tcPr>
            <w:tcW w:w="5570" w:type="dxa"/>
            <w:vAlign w:val="center"/>
          </w:tcPr>
          <w:p>
            <w:pPr>
              <w:pStyle w:val="18"/>
              <w:bidi w:val="0"/>
            </w:pPr>
            <w:r>
              <w:rPr>
                <w:rFonts w:hint="eastAsia"/>
              </w:rPr>
              <w:t>生命科学</w:t>
            </w:r>
            <w:r>
              <w:rPr>
                <w:rFonts w:hint="eastAsia"/>
                <w:lang w:eastAsia="zh-CN"/>
              </w:rPr>
              <w:t>、</w:t>
            </w:r>
            <w:r>
              <w:rPr>
                <w:rFonts w:hint="eastAsia"/>
              </w:rPr>
              <w:t>基础医学</w:t>
            </w:r>
            <w:r>
              <w:rPr>
                <w:rFonts w:hint="eastAsia"/>
                <w:lang w:eastAsia="zh-CN"/>
              </w:rPr>
              <w:t>、</w:t>
            </w:r>
            <w:r>
              <w:rPr>
                <w:rFonts w:hint="eastAsia"/>
                <w:lang w:val="en-US" w:eastAsia="zh-CN"/>
              </w:rPr>
              <w:t>生物学</w:t>
            </w:r>
            <w:r>
              <w:rPr>
                <w:rFonts w:hint="eastAsia"/>
                <w:lang w:eastAsia="zh-CN"/>
              </w:rPr>
              <w:t>、</w:t>
            </w:r>
            <w:r>
              <w:rPr>
                <w:rFonts w:hint="eastAsia"/>
              </w:rPr>
              <w:t>免疫</w:t>
            </w:r>
            <w:r>
              <w:rPr>
                <w:rFonts w:hint="eastAsia"/>
                <w:lang w:eastAsia="zh-CN"/>
              </w:rPr>
              <w:t>、</w:t>
            </w:r>
            <w:r>
              <w:rPr>
                <w:rFonts w:hint="eastAsia"/>
              </w:rPr>
              <w:t>放射物理学</w:t>
            </w:r>
            <w:r>
              <w:rPr>
                <w:rFonts w:hint="eastAsia"/>
                <w:lang w:eastAsia="zh-CN"/>
              </w:rPr>
              <w:t>、</w:t>
            </w:r>
            <w:r>
              <w:rPr>
                <w:rFonts w:hint="eastAsia"/>
              </w:rPr>
              <w:t>放射医学</w:t>
            </w:r>
            <w:r>
              <w:rPr>
                <w:rFonts w:hint="eastAsia"/>
                <w:lang w:eastAsia="zh-CN"/>
              </w:rPr>
              <w:t>、</w:t>
            </w:r>
            <w:r>
              <w:rPr>
                <w:rFonts w:hint="eastAsia"/>
              </w:rPr>
              <w:t>药物化学</w:t>
            </w:r>
            <w:r>
              <w:rPr>
                <w:rFonts w:hint="eastAsia"/>
                <w:lang w:eastAsia="zh-CN"/>
              </w:rPr>
              <w:t>、</w:t>
            </w:r>
            <w:r>
              <w:rPr>
                <w:rFonts w:hint="eastAsia"/>
              </w:rPr>
              <w:t>分子影像、人工智能等专业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46" w:type="dxa"/>
            <w:vAlign w:val="center"/>
          </w:tcPr>
          <w:p>
            <w:pPr>
              <w:pStyle w:val="18"/>
              <w:bidi w:val="0"/>
            </w:pPr>
            <w:r>
              <w:rPr>
                <w:rFonts w:hint="eastAsia"/>
              </w:rPr>
              <w:t>管理</w:t>
            </w:r>
          </w:p>
        </w:tc>
        <w:tc>
          <w:tcPr>
            <w:tcW w:w="2220" w:type="dxa"/>
            <w:vAlign w:val="center"/>
          </w:tcPr>
          <w:p>
            <w:pPr>
              <w:pStyle w:val="18"/>
              <w:bidi w:val="0"/>
            </w:pPr>
            <w:r>
              <w:rPr>
                <w:rFonts w:hint="eastAsia"/>
              </w:rPr>
              <w:t>行政科室</w:t>
            </w:r>
          </w:p>
        </w:tc>
        <w:tc>
          <w:tcPr>
            <w:tcW w:w="5570" w:type="dxa"/>
            <w:vAlign w:val="center"/>
          </w:tcPr>
          <w:p>
            <w:pPr>
              <w:pStyle w:val="18"/>
              <w:bidi w:val="0"/>
            </w:pPr>
            <w:r>
              <w:rPr>
                <w:rFonts w:hint="eastAsia"/>
              </w:rPr>
              <w:t>公共卫生（卫生管理、流行病与卫生统计方向）、管理学、临床医学等专业</w:t>
            </w:r>
          </w:p>
        </w:tc>
      </w:tr>
    </w:tbl>
    <w:p>
      <w:pPr>
        <w:rPr>
          <w:rFonts w:hint="eastAsia"/>
          <w:lang w:val="en-US" w:eastAsia="zh-CN"/>
        </w:rPr>
      </w:pPr>
    </w:p>
    <w:p>
      <w:pPr>
        <w:pStyle w:val="4"/>
        <w:numPr>
          <w:ilvl w:val="0"/>
          <w:numId w:val="1"/>
        </w:numPr>
        <w:bidi w:val="0"/>
        <w:rPr>
          <w:rFonts w:hint="eastAsia"/>
          <w:lang w:val="en-US" w:eastAsia="zh-CN"/>
        </w:rPr>
      </w:pPr>
      <w:r>
        <w:rPr>
          <w:rFonts w:hint="eastAsia"/>
          <w:lang w:val="en-US" w:eastAsia="zh-CN"/>
        </w:rPr>
        <w:t>应聘条件</w:t>
      </w:r>
    </w:p>
    <w:p>
      <w:pPr>
        <w:rPr>
          <w:rFonts w:hint="eastAsia"/>
          <w:lang w:val="en-US" w:eastAsia="zh-CN"/>
        </w:rPr>
      </w:pPr>
      <w:r>
        <w:rPr>
          <w:rFonts w:hint="eastAsia"/>
          <w:lang w:val="en-US" w:eastAsia="zh-CN"/>
        </w:rPr>
        <w:t>1、热爱祖国，热爱医学事业，具有良好的职业道德，遵纪守法，品行端正；具备岗位所需的专业知识和技能；医师岗位应聘人员需取得执业医师资格；</w:t>
      </w:r>
    </w:p>
    <w:p>
      <w:pPr>
        <w:rPr>
          <w:rFonts w:hint="eastAsia"/>
          <w:lang w:val="en-US" w:eastAsia="zh-CN"/>
        </w:rPr>
      </w:pPr>
      <w:r>
        <w:rPr>
          <w:rFonts w:hint="eastAsia"/>
          <w:lang w:val="en-US" w:eastAsia="zh-CN"/>
        </w:rPr>
        <w:t>2、博士后出站人员年龄原则上不超过35岁（1988年1月1日之后出生），博士研究生年龄原则上不超过32岁（1991年1月1日之后出生）；</w:t>
      </w:r>
    </w:p>
    <w:p>
      <w:pPr>
        <w:rPr>
          <w:rFonts w:hint="eastAsia"/>
          <w:lang w:val="en-US" w:eastAsia="zh-CN"/>
        </w:rPr>
      </w:pPr>
      <w:r>
        <w:rPr>
          <w:rFonts w:hint="eastAsia"/>
          <w:lang w:val="en-US" w:eastAsia="zh-CN"/>
        </w:rPr>
        <w:t>3、毕业时需按时取得学历学位，否则不予接收；</w:t>
      </w:r>
    </w:p>
    <w:p>
      <w:pPr>
        <w:rPr>
          <w:rFonts w:hint="eastAsia"/>
          <w:lang w:val="en-US" w:eastAsia="zh-CN"/>
        </w:rPr>
      </w:pPr>
      <w:r>
        <w:rPr>
          <w:rFonts w:hint="eastAsia"/>
          <w:lang w:val="en-US" w:eastAsia="zh-CN"/>
        </w:rPr>
        <w:t>4、符合招聘岗位的其他条件。</w:t>
      </w:r>
    </w:p>
    <w:p>
      <w:pPr>
        <w:pStyle w:val="4"/>
        <w:numPr>
          <w:ilvl w:val="0"/>
          <w:numId w:val="1"/>
        </w:numPr>
        <w:bidi w:val="0"/>
        <w:rPr>
          <w:rFonts w:hint="eastAsia"/>
          <w:lang w:val="en-US" w:eastAsia="zh-CN"/>
        </w:rPr>
      </w:pPr>
      <w:r>
        <w:rPr>
          <w:rFonts w:hint="eastAsia"/>
          <w:lang w:val="en-US" w:eastAsia="zh-CN"/>
        </w:rPr>
        <w:t>人才引进政策</w:t>
      </w:r>
    </w:p>
    <w:tbl>
      <w:tblPr>
        <w:tblStyle w:val="1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6044"/>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1140" w:type="dxa"/>
            <w:vMerge w:val="restart"/>
            <w:vAlign w:val="center"/>
          </w:tcPr>
          <w:p>
            <w:pPr>
              <w:pStyle w:val="18"/>
              <w:bidi w:val="0"/>
              <w:rPr>
                <w:b/>
                <w:bCs w:val="0"/>
              </w:rPr>
            </w:pPr>
            <w:r>
              <w:rPr>
                <w:rFonts w:hint="eastAsia"/>
                <w:b/>
                <w:bCs w:val="0"/>
              </w:rPr>
              <w:t>安家费</w:t>
            </w:r>
          </w:p>
        </w:tc>
        <w:tc>
          <w:tcPr>
            <w:tcW w:w="6044" w:type="dxa"/>
          </w:tcPr>
          <w:p>
            <w:pPr>
              <w:pStyle w:val="18"/>
              <w:bidi w:val="0"/>
            </w:pPr>
            <w:r>
              <w:rPr>
                <w:rFonts w:hint="eastAsia"/>
              </w:rPr>
              <w:t>全球TOP200高校（TheTimes、QS、Usnews）应届全日制博士研究生，或出站后即来院工作的统招博士后。</w:t>
            </w:r>
          </w:p>
        </w:tc>
        <w:tc>
          <w:tcPr>
            <w:tcW w:w="2280" w:type="dxa"/>
            <w:vAlign w:val="center"/>
          </w:tcPr>
          <w:p>
            <w:pPr>
              <w:pStyle w:val="18"/>
              <w:bidi w:val="0"/>
            </w:pPr>
            <w:r>
              <w:rPr>
                <w:rFonts w:hint="eastAsia"/>
              </w:rPr>
              <w:t>10万元/人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140" w:type="dxa"/>
            <w:vMerge w:val="continue"/>
            <w:vAlign w:val="center"/>
          </w:tcPr>
          <w:p>
            <w:pPr>
              <w:pStyle w:val="18"/>
              <w:bidi w:val="0"/>
              <w:rPr>
                <w:b/>
                <w:bCs w:val="0"/>
              </w:rPr>
            </w:pPr>
          </w:p>
        </w:tc>
        <w:tc>
          <w:tcPr>
            <w:tcW w:w="6044" w:type="dxa"/>
          </w:tcPr>
          <w:p>
            <w:pPr>
              <w:pStyle w:val="18"/>
              <w:bidi w:val="0"/>
            </w:pPr>
            <w:r>
              <w:rPr>
                <w:rFonts w:hint="eastAsia"/>
              </w:rPr>
              <w:t>本、硕、博均为“985”或“双一流”高校的应届全日制博士研究生，或“八年制”应届全日制博士研究生。</w:t>
            </w:r>
          </w:p>
        </w:tc>
        <w:tc>
          <w:tcPr>
            <w:tcW w:w="2280" w:type="dxa"/>
            <w:vAlign w:val="center"/>
          </w:tcPr>
          <w:p>
            <w:pPr>
              <w:pStyle w:val="18"/>
              <w:bidi w:val="0"/>
            </w:pPr>
            <w:r>
              <w:rPr>
                <w:rFonts w:hint="eastAsia"/>
              </w:rPr>
              <w:t>8万元/人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140" w:type="dxa"/>
            <w:vMerge w:val="continue"/>
            <w:vAlign w:val="center"/>
          </w:tcPr>
          <w:p>
            <w:pPr>
              <w:pStyle w:val="18"/>
              <w:bidi w:val="0"/>
              <w:rPr>
                <w:b/>
                <w:bCs w:val="0"/>
              </w:rPr>
            </w:pPr>
          </w:p>
        </w:tc>
        <w:tc>
          <w:tcPr>
            <w:tcW w:w="6044" w:type="dxa"/>
          </w:tcPr>
          <w:p>
            <w:pPr>
              <w:pStyle w:val="18"/>
              <w:bidi w:val="0"/>
            </w:pPr>
            <w:r>
              <w:rPr>
                <w:rFonts w:hint="eastAsia"/>
              </w:rPr>
              <w:t>其它高校的应届全日制博士研究生，近3年以第一作者发表IF≥3分SCI/EI收录论著2篇以上，或单篇IF≥5分。</w:t>
            </w:r>
          </w:p>
        </w:tc>
        <w:tc>
          <w:tcPr>
            <w:tcW w:w="2280" w:type="dxa"/>
            <w:vAlign w:val="center"/>
          </w:tcPr>
          <w:p>
            <w:pPr>
              <w:pStyle w:val="18"/>
              <w:bidi w:val="0"/>
            </w:pPr>
            <w:r>
              <w:rPr>
                <w:rFonts w:hint="eastAsia"/>
              </w:rPr>
              <w:t>8万元/人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140" w:type="dxa"/>
            <w:vMerge w:val="restart"/>
            <w:vAlign w:val="center"/>
          </w:tcPr>
          <w:p>
            <w:pPr>
              <w:pStyle w:val="18"/>
              <w:bidi w:val="0"/>
              <w:rPr>
                <w:b/>
                <w:bCs w:val="0"/>
              </w:rPr>
            </w:pPr>
            <w:r>
              <w:rPr>
                <w:rFonts w:hint="eastAsia"/>
                <w:b/>
                <w:bCs w:val="0"/>
              </w:rPr>
              <w:t>科研启动经费</w:t>
            </w:r>
          </w:p>
        </w:tc>
        <w:tc>
          <w:tcPr>
            <w:tcW w:w="6044" w:type="dxa"/>
          </w:tcPr>
          <w:p>
            <w:pPr>
              <w:pStyle w:val="18"/>
              <w:bidi w:val="0"/>
            </w:pPr>
            <w:r>
              <w:rPr>
                <w:rFonts w:hint="eastAsia"/>
              </w:rPr>
              <w:t>启航计划：年龄＜33周岁（女性＜35周岁）；全日制博士研究生学历；近3年以第一或通讯作者发表IF≥3分SCI/EI收录论文2篇以上，或单篇IF≥5分。</w:t>
            </w:r>
          </w:p>
        </w:tc>
        <w:tc>
          <w:tcPr>
            <w:tcW w:w="2280" w:type="dxa"/>
            <w:vAlign w:val="center"/>
          </w:tcPr>
          <w:p>
            <w:pPr>
              <w:pStyle w:val="18"/>
              <w:bidi w:val="0"/>
            </w:pPr>
            <w:r>
              <w:rPr>
                <w:rFonts w:hint="eastAsia"/>
              </w:rPr>
              <w:t>15万元/人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140" w:type="dxa"/>
            <w:vMerge w:val="continue"/>
            <w:vAlign w:val="center"/>
          </w:tcPr>
          <w:p>
            <w:pPr>
              <w:pStyle w:val="18"/>
              <w:bidi w:val="0"/>
              <w:rPr>
                <w:b/>
                <w:bCs w:val="0"/>
              </w:rPr>
            </w:pPr>
          </w:p>
        </w:tc>
        <w:tc>
          <w:tcPr>
            <w:tcW w:w="6044" w:type="dxa"/>
          </w:tcPr>
          <w:p>
            <w:pPr>
              <w:pStyle w:val="18"/>
              <w:bidi w:val="0"/>
            </w:pPr>
            <w:r>
              <w:rPr>
                <w:rFonts w:hint="eastAsia"/>
              </w:rPr>
              <w:t>青苗计划：年龄＜30周岁；全日制硕士研究生及以上学历；近3年以第一或通讯作者发表SCI/EI收录论文2篇以上，或单篇IF≥3分。</w:t>
            </w:r>
          </w:p>
        </w:tc>
        <w:tc>
          <w:tcPr>
            <w:tcW w:w="2280" w:type="dxa"/>
            <w:vAlign w:val="center"/>
          </w:tcPr>
          <w:p>
            <w:pPr>
              <w:pStyle w:val="18"/>
              <w:bidi w:val="0"/>
            </w:pPr>
            <w:r>
              <w:rPr>
                <w:rFonts w:hint="eastAsia"/>
              </w:rPr>
              <w:t>10万元/人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1140" w:type="dxa"/>
            <w:vMerge w:val="restart"/>
            <w:vAlign w:val="center"/>
          </w:tcPr>
          <w:p>
            <w:pPr>
              <w:pStyle w:val="18"/>
              <w:bidi w:val="0"/>
              <w:rPr>
                <w:b/>
                <w:bCs w:val="0"/>
              </w:rPr>
            </w:pPr>
            <w:r>
              <w:rPr>
                <w:rFonts w:hint="eastAsia"/>
                <w:b/>
                <w:bCs w:val="0"/>
              </w:rPr>
              <w:t>人才提升计划</w:t>
            </w:r>
          </w:p>
        </w:tc>
        <w:tc>
          <w:tcPr>
            <w:tcW w:w="6044" w:type="dxa"/>
          </w:tcPr>
          <w:p>
            <w:pPr>
              <w:pStyle w:val="18"/>
              <w:bidi w:val="0"/>
            </w:pPr>
            <w:r>
              <w:rPr>
                <w:rFonts w:hint="eastAsia"/>
              </w:rPr>
              <w:t>入选山东第一医科大学高层次人才提升计划，获评骨干人才及以上称号者，额外给予一次性人才补助，视人才层次而定。</w:t>
            </w:r>
          </w:p>
        </w:tc>
        <w:tc>
          <w:tcPr>
            <w:tcW w:w="2280" w:type="dxa"/>
          </w:tcPr>
          <w:p>
            <w:pPr>
              <w:pStyle w:val="18"/>
              <w:bidi w:val="0"/>
            </w:pPr>
            <w:r>
              <w:rPr>
                <w:rFonts w:hint="eastAsia"/>
              </w:rPr>
              <w:t>55万元</w:t>
            </w:r>
          </w:p>
          <w:p>
            <w:pPr>
              <w:pStyle w:val="18"/>
              <w:bidi w:val="0"/>
            </w:pPr>
            <w:r>
              <w:rPr>
                <w:rFonts w:hint="eastAsia"/>
              </w:rPr>
              <w:t>以上/人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140" w:type="dxa"/>
            <w:vMerge w:val="continue"/>
            <w:vAlign w:val="center"/>
          </w:tcPr>
          <w:p>
            <w:pPr>
              <w:pStyle w:val="18"/>
              <w:bidi w:val="0"/>
              <w:rPr>
                <w:b/>
                <w:bCs w:val="0"/>
              </w:rPr>
            </w:pPr>
          </w:p>
        </w:tc>
        <w:tc>
          <w:tcPr>
            <w:tcW w:w="6044" w:type="dxa"/>
            <w:vAlign w:val="center"/>
          </w:tcPr>
          <w:p>
            <w:pPr>
              <w:pStyle w:val="18"/>
              <w:bidi w:val="0"/>
            </w:pPr>
            <w:r>
              <w:rPr>
                <w:rFonts w:hint="eastAsia"/>
              </w:rPr>
              <w:t>积极推荐入选省级泰山学者青年专家及以上等人才项目</w:t>
            </w:r>
          </w:p>
        </w:tc>
        <w:tc>
          <w:tcPr>
            <w:tcW w:w="2280" w:type="dxa"/>
            <w:vAlign w:val="center"/>
          </w:tcPr>
          <w:p>
            <w:pPr>
              <w:pStyle w:val="18"/>
              <w:bidi w:val="0"/>
            </w:pPr>
            <w:r>
              <w:rPr>
                <w:rFonts w:hint="eastAsia"/>
              </w:rPr>
              <w:t>提供人才、岗位津贴、科研经费等全方位支持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jc w:val="center"/>
        </w:trPr>
        <w:tc>
          <w:tcPr>
            <w:tcW w:w="1140" w:type="dxa"/>
            <w:vAlign w:val="center"/>
          </w:tcPr>
          <w:p>
            <w:pPr>
              <w:pStyle w:val="18"/>
              <w:bidi w:val="0"/>
              <w:rPr>
                <w:b/>
                <w:bCs w:val="0"/>
              </w:rPr>
            </w:pPr>
            <w:r>
              <w:rPr>
                <w:rFonts w:hint="eastAsia"/>
                <w:b/>
                <w:bCs w:val="0"/>
              </w:rPr>
              <w:t>政府</w:t>
            </w:r>
          </w:p>
          <w:p>
            <w:pPr>
              <w:pStyle w:val="18"/>
              <w:bidi w:val="0"/>
              <w:rPr>
                <w:b/>
                <w:bCs w:val="0"/>
              </w:rPr>
            </w:pPr>
            <w:r>
              <w:rPr>
                <w:rFonts w:hint="eastAsia"/>
                <w:b/>
                <w:bCs w:val="0"/>
              </w:rPr>
              <w:t>补助</w:t>
            </w:r>
          </w:p>
        </w:tc>
        <w:tc>
          <w:tcPr>
            <w:tcW w:w="8324" w:type="dxa"/>
            <w:gridSpan w:val="2"/>
          </w:tcPr>
          <w:p>
            <w:pPr>
              <w:pStyle w:val="18"/>
              <w:bidi w:val="0"/>
            </w:pPr>
            <w:r>
              <w:rPr>
                <w:rFonts w:hint="eastAsia"/>
              </w:rPr>
              <w:t>可申请济南市高层次人才购房或租房补贴：</w:t>
            </w:r>
          </w:p>
          <w:p>
            <w:pPr>
              <w:pStyle w:val="18"/>
              <w:bidi w:val="0"/>
            </w:pPr>
            <w:r>
              <w:rPr>
                <w:rFonts w:hint="eastAsia"/>
              </w:rPr>
              <w:t>博士研究生：1500/月租房补贴，享受三年；15万元购房补贴。</w:t>
            </w:r>
          </w:p>
          <w:p>
            <w:pPr>
              <w:pStyle w:val="18"/>
              <w:bidi w:val="0"/>
            </w:pPr>
            <w:r>
              <w:rPr>
                <w:rFonts w:hint="eastAsia"/>
              </w:rPr>
              <w:t>硕士研究生：1000/月租房补贴，享受三年；10万元购房补贴。</w:t>
            </w:r>
          </w:p>
          <w:p>
            <w:pPr>
              <w:pStyle w:val="1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1140" w:type="dxa"/>
            <w:vAlign w:val="center"/>
          </w:tcPr>
          <w:p>
            <w:pPr>
              <w:pStyle w:val="18"/>
              <w:bidi w:val="0"/>
              <w:rPr>
                <w:b/>
                <w:bCs w:val="0"/>
              </w:rPr>
            </w:pPr>
            <w:r>
              <w:rPr>
                <w:rFonts w:hint="eastAsia"/>
                <w:b/>
                <w:bCs w:val="0"/>
              </w:rPr>
              <w:t>公派留学资助</w:t>
            </w:r>
          </w:p>
        </w:tc>
        <w:tc>
          <w:tcPr>
            <w:tcW w:w="8324" w:type="dxa"/>
            <w:gridSpan w:val="2"/>
            <w:vAlign w:val="center"/>
          </w:tcPr>
          <w:p>
            <w:pPr>
              <w:pStyle w:val="18"/>
              <w:bidi w:val="0"/>
            </w:pPr>
            <w:r>
              <w:rPr>
                <w:rFonts w:hint="eastAsia"/>
              </w:rPr>
              <w:t>国家留学基金委等部门资助的各类国家公派留学、省政府资助的公派留学，资助经费在执行有关部门统一经费额度基础上，再增加50%资助经费。</w:t>
            </w:r>
          </w:p>
        </w:tc>
      </w:tr>
    </w:tbl>
    <w:p>
      <w:pPr>
        <w:rPr>
          <w:rFonts w:hint="eastAsia"/>
          <w:lang w:val="en-US" w:eastAsia="zh-CN"/>
        </w:rPr>
      </w:pPr>
    </w:p>
    <w:p>
      <w:pPr>
        <w:pStyle w:val="4"/>
        <w:numPr>
          <w:ilvl w:val="0"/>
          <w:numId w:val="1"/>
        </w:numPr>
        <w:bidi w:val="0"/>
        <w:rPr>
          <w:rFonts w:hint="eastAsia"/>
          <w:lang w:val="en-US" w:eastAsia="zh-CN"/>
        </w:rPr>
      </w:pPr>
      <w:r>
        <w:rPr>
          <w:rFonts w:hint="eastAsia"/>
          <w:lang w:val="en-US" w:eastAsia="zh-CN"/>
        </w:rPr>
        <w:t>联系方式</w:t>
      </w:r>
    </w:p>
    <w:p>
      <w:pPr>
        <w:rPr>
          <w:rFonts w:hint="eastAsia"/>
          <w:lang w:val="en-US" w:eastAsia="zh-CN"/>
        </w:rPr>
      </w:pPr>
      <w:r>
        <w:rPr>
          <w:rFonts w:hint="eastAsia"/>
          <w:lang w:val="en-US" w:eastAsia="zh-CN"/>
        </w:rPr>
        <w:t>地    址：山东省济南市济兖路440号</w:t>
      </w:r>
    </w:p>
    <w:p>
      <w:pPr>
        <w:rPr>
          <w:rFonts w:hint="eastAsia"/>
          <w:lang w:val="en-US" w:eastAsia="zh-CN"/>
        </w:rPr>
      </w:pPr>
      <w:r>
        <w:rPr>
          <w:rFonts w:hint="eastAsia"/>
          <w:lang w:val="en-US" w:eastAsia="zh-CN"/>
        </w:rPr>
        <w:t>联系电话：0531-67626751、67626273</w:t>
      </w:r>
    </w:p>
    <w:p>
      <w:pPr>
        <w:rPr>
          <w:rFonts w:hint="eastAsia"/>
          <w:lang w:val="en-US" w:eastAsia="zh-CN"/>
        </w:rPr>
      </w:pPr>
      <w:r>
        <w:rPr>
          <w:rFonts w:hint="eastAsia"/>
          <w:lang w:val="en-US" w:eastAsia="zh-CN"/>
        </w:rPr>
        <w:t>联 系 人：刘老师、于老师</w:t>
      </w:r>
    </w:p>
    <w:p>
      <w:pPr>
        <w:rPr>
          <w:rFonts w:hint="eastAsia"/>
          <w:lang w:val="en-US" w:eastAsia="zh-CN"/>
        </w:rPr>
      </w:pPr>
      <w:r>
        <w:rPr>
          <w:rFonts w:hint="eastAsia"/>
          <w:lang w:val="en-US" w:eastAsia="zh-CN"/>
        </w:rPr>
        <w:t>邮    编：250117</w:t>
      </w:r>
    </w:p>
    <w:p>
      <w:pPr>
        <w:rPr>
          <w:rFonts w:hint="eastAsia"/>
          <w:lang w:val="en-US" w:eastAsia="zh-CN"/>
        </w:rPr>
      </w:pPr>
      <w:r>
        <w:rPr>
          <w:rFonts w:hint="eastAsia"/>
          <w:lang w:val="en-US" w:eastAsia="zh-CN"/>
        </w:rPr>
        <w:t xml:space="preserve">邮    箱：sdtumor@sina.com </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244A2"/>
    <w:multiLevelType w:val="singleLevel"/>
    <w:tmpl w:val="8F7244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YzY1ODMwMGY4MDU0M2Y5NzFmYWM1MGU1MTFmYTAifQ=="/>
    <w:docVar w:name="KSO_WPS_MARK_KEY" w:val="e4554b6e-ffdc-4665-998f-e83554055722"/>
  </w:docVars>
  <w:rsids>
    <w:rsidRoot w:val="018C1122"/>
    <w:rsid w:val="00733263"/>
    <w:rsid w:val="018C1122"/>
    <w:rsid w:val="03B53B00"/>
    <w:rsid w:val="28211F67"/>
    <w:rsid w:val="573B211D"/>
    <w:rsid w:val="650E4887"/>
    <w:rsid w:val="6D995997"/>
    <w:rsid w:val="6F321F6C"/>
    <w:rsid w:val="78E47CFE"/>
    <w:rsid w:val="7C974491"/>
    <w:rsid w:val="7D26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0" w:firstLineChars="200"/>
      <w:jc w:val="both"/>
    </w:pPr>
    <w:rPr>
      <w:rFonts w:ascii="Times New Roman" w:hAnsi="Times New Roman" w:eastAsia="仿宋_GB2312" w:cs="Times New Roman"/>
      <w:kern w:val="2"/>
      <w:sz w:val="24"/>
      <w:szCs w:val="24"/>
      <w:lang w:val="en-US" w:eastAsia="zh-CN" w:bidi="ar-SA"/>
    </w:rPr>
  </w:style>
  <w:style w:type="paragraph" w:styleId="4">
    <w:name w:val="heading 1"/>
    <w:basedOn w:val="1"/>
    <w:next w:val="1"/>
    <w:link w:val="20"/>
    <w:qFormat/>
    <w:uiPriority w:val="0"/>
    <w:pPr>
      <w:keepNext/>
      <w:keepLines/>
      <w:spacing w:beforeLines="0" w:beforeAutospacing="0" w:afterLines="0" w:afterAutospacing="0" w:line="360" w:lineRule="auto"/>
      <w:ind w:firstLine="0" w:firstLineChars="0"/>
      <w:outlineLvl w:val="0"/>
    </w:pPr>
    <w:rPr>
      <w:rFonts w:eastAsia="微软雅黑"/>
      <w:kern w:val="44"/>
      <w:sz w:val="28"/>
    </w:rPr>
  </w:style>
  <w:style w:type="paragraph" w:styleId="5">
    <w:name w:val="heading 2"/>
    <w:basedOn w:val="1"/>
    <w:next w:val="1"/>
    <w:unhideWhenUsed/>
    <w:qFormat/>
    <w:uiPriority w:val="0"/>
    <w:pPr>
      <w:keepNext/>
      <w:keepLines/>
      <w:spacing w:beforeLines="0" w:beforeAutospacing="0" w:afterLines="0" w:afterAutospacing="0" w:line="360" w:lineRule="auto"/>
      <w:ind w:firstLine="0" w:firstLineChars="0"/>
      <w:jc w:val="center"/>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firstLine="600" w:firstLineChars="200"/>
    </w:pPr>
    <w:rPr>
      <w:sz w:val="30"/>
      <w:szCs w:val="30"/>
    </w:rPr>
  </w:style>
  <w:style w:type="paragraph" w:styleId="6">
    <w:name w:val="Document Map"/>
    <w:basedOn w:val="1"/>
    <w:semiHidden/>
    <w:unhideWhenUsed/>
    <w:qFormat/>
    <w:uiPriority w:val="99"/>
    <w:pPr>
      <w:shd w:val="clear" w:color="auto" w:fill="00008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toc 1"/>
    <w:basedOn w:val="1"/>
    <w:next w:val="1"/>
    <w:qFormat/>
    <w:uiPriority w:val="0"/>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800080"/>
      <w:u w:val="single"/>
    </w:rPr>
  </w:style>
  <w:style w:type="character" w:styleId="16">
    <w:name w:val="Hyperlink"/>
    <w:basedOn w:val="12"/>
    <w:qFormat/>
    <w:uiPriority w:val="0"/>
    <w:rPr>
      <w:color w:val="0000FF"/>
      <w:u w:val="single"/>
    </w:rPr>
  </w:style>
  <w:style w:type="paragraph" w:customStyle="1" w:styleId="17">
    <w:name w:val="缩进"/>
    <w:basedOn w:val="1"/>
    <w:qFormat/>
    <w:uiPriority w:val="0"/>
    <w:pPr>
      <w:ind w:firstLine="200" w:firstLineChars="200"/>
    </w:pPr>
  </w:style>
  <w:style w:type="paragraph" w:customStyle="1" w:styleId="18">
    <w:name w:val="表格"/>
    <w:basedOn w:val="1"/>
    <w:qFormat/>
    <w:uiPriority w:val="0"/>
    <w:pPr>
      <w:widowControl/>
      <w:spacing w:line="240" w:lineRule="auto"/>
      <w:ind w:firstLine="0" w:firstLineChars="0"/>
      <w:jc w:val="center"/>
      <w:textAlignment w:val="center"/>
    </w:pPr>
    <w:rPr>
      <w:rFonts w:hint="eastAsia" w:ascii="仿宋" w:hAnsi="仿宋" w:eastAsia="仿宋" w:cs="仿宋"/>
      <w:bCs/>
      <w:color w:val="000000"/>
      <w:kern w:val="0"/>
      <w:sz w:val="20"/>
      <w:szCs w:val="20"/>
      <w:u w:val="none"/>
      <w:lang w:bidi="ar"/>
    </w:rPr>
  </w:style>
  <w:style w:type="paragraph" w:customStyle="1" w:styleId="19">
    <w:name w:val="默认段落字体 Para Char Char Char Char Char Char Char Char Char Char Char Char Char Char Char1 Char Char Char Char"/>
    <w:basedOn w:val="6"/>
    <w:qFormat/>
    <w:uiPriority w:val="0"/>
    <w:pPr>
      <w:adjustRightInd w:val="0"/>
      <w:spacing w:line="436" w:lineRule="exact"/>
      <w:ind w:left="357"/>
      <w:jc w:val="left"/>
      <w:outlineLvl w:val="3"/>
    </w:pPr>
    <w:rPr>
      <w:rFonts w:ascii="Tahoma" w:hAnsi="Tahoma" w:eastAsia="宋体"/>
      <w:b/>
      <w:sz w:val="24"/>
    </w:rPr>
  </w:style>
  <w:style w:type="character" w:customStyle="1" w:styleId="20">
    <w:name w:val="标题 1 Char"/>
    <w:link w:val="4"/>
    <w:qFormat/>
    <w:uiPriority w:val="0"/>
    <w:rPr>
      <w:rFonts w:eastAsia="微软雅黑"/>
      <w:kern w:val="44"/>
      <w:sz w:val="28"/>
    </w:rPr>
  </w:style>
  <w:style w:type="paragraph" w:styleId="21">
    <w:name w:val="List Paragraph"/>
    <w:basedOn w:val="1"/>
    <w:qFormat/>
    <w:uiPriority w:val="34"/>
    <w:pPr>
      <w:ind w:firstLine="420" w:firstLineChars="200"/>
    </w:pPr>
  </w:style>
  <w:style w:type="paragraph" w:customStyle="1" w:styleId="22">
    <w:name w:val="Default"/>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lang w:val="en-US" w:eastAsia="zh-CN" w:bidi="ar-SA"/>
    </w:rPr>
  </w:style>
  <w:style w:type="character" w:customStyle="1" w:styleId="23">
    <w:name w:val="font21"/>
    <w:basedOn w:val="12"/>
    <w:qFormat/>
    <w:uiPriority w:val="0"/>
    <w:rPr>
      <w:rFonts w:hint="eastAsia" w:ascii="宋体" w:hAnsi="宋体" w:eastAsia="宋体" w:cs="宋体"/>
      <w:color w:val="000000"/>
      <w:sz w:val="20"/>
      <w:szCs w:val="20"/>
      <w:u w:val="none"/>
    </w:rPr>
  </w:style>
  <w:style w:type="character" w:customStyle="1" w:styleId="24">
    <w:name w:val="font41"/>
    <w:basedOn w:val="12"/>
    <w:qFormat/>
    <w:uiPriority w:val="0"/>
    <w:rPr>
      <w:rFonts w:ascii="Calibri" w:hAnsi="Calibri" w:cs="Calibri"/>
      <w:color w:val="000000"/>
      <w:sz w:val="20"/>
      <w:szCs w:val="20"/>
      <w:u w:val="none"/>
    </w:rPr>
  </w:style>
  <w:style w:type="character" w:customStyle="1" w:styleId="25">
    <w:name w:val="font1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26308</Words>
  <Characters>28067</Characters>
  <Lines>0</Lines>
  <Paragraphs>0</Paragraphs>
  <TotalTime>17</TotalTime>
  <ScaleCrop>false</ScaleCrop>
  <LinksUpToDate>false</LinksUpToDate>
  <CharactersWithSpaces>28171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2023-03-28T06:19:00Z</dcterms:created>
  <dc:creator>思妤思妤</dc:creator>
  <cp:lastModifiedBy>思妤思妤</cp:lastModifiedBy>
  <dcterms:modified xsi:type="dcterms:W3CDTF">2023-04-11T02:57:45Z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247794F97FCE45C6B5B2E9A2CFB88329_13</vt:lpwstr>
  </property>
</Properties>
</file>