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jc w:val="center"/>
        <w:rPr>
          <w:rFonts w:hint="eastAsia" w:ascii="仿宋" w:hAnsi="仿宋" w:eastAsia="仿宋" w:cs="仿宋"/>
          <w:b/>
          <w:bCs/>
          <w:sz w:val="44"/>
          <w:szCs w:val="44"/>
        </w:rPr>
      </w:pPr>
      <w:bookmarkStart w:id="0" w:name="_GoBack"/>
      <w:r>
        <w:rPr>
          <w:rFonts w:hint="eastAsia" w:ascii="仿宋" w:hAnsi="仿宋" w:eastAsia="仿宋" w:cs="仿宋"/>
          <w:b/>
          <w:bCs/>
          <w:color w:val="333333"/>
          <w:sz w:val="44"/>
          <w:szCs w:val="44"/>
        </w:rPr>
        <w:t>化学与制药工程学院</w:t>
      </w:r>
      <w:bookmarkEnd w:id="0"/>
    </w:p>
    <w:p>
      <w:pPr>
        <w:pStyle w:val="6"/>
        <w:spacing w:before="0" w:beforeAutospacing="0" w:after="225" w:afterAutospacing="0" w:line="315" w:lineRule="atLeast"/>
        <w:ind w:firstLine="480"/>
        <w:jc w:val="both"/>
        <w:rPr>
          <w:rFonts w:hint="eastAsia" w:ascii="仿宋" w:hAnsi="仿宋" w:eastAsia="仿宋" w:cs="仿宋"/>
          <w:color w:val="333333"/>
          <w:sz w:val="28"/>
          <w:szCs w:val="28"/>
        </w:rPr>
      </w:pPr>
      <w:r>
        <w:rPr>
          <w:rFonts w:hint="eastAsia" w:ascii="仿宋" w:hAnsi="仿宋" w:eastAsia="仿宋" w:cs="仿宋"/>
          <w:color w:val="333333"/>
          <w:sz w:val="28"/>
          <w:szCs w:val="28"/>
        </w:rPr>
        <w:t>化学与制药工程学院坚持“围绕医学主题促发展，服务医学主题谋创新，依托医学主题求突破”的发展理念，以教学工作为中心，以科学研究为重点，以师资队伍建设为基础，以培养高素质人才为目标，注重内涵提升，强化特色发展，努力提升教育质量。学院现有工程硕士（制药工程领域）和制药工程学2个硕士学位授权点。依托学院的化学学科进入ESI全球排名前1%。</w:t>
      </w:r>
    </w:p>
    <w:p>
      <w:pPr>
        <w:pStyle w:val="6"/>
        <w:spacing w:before="0" w:beforeAutospacing="0" w:after="225" w:afterAutospacing="0" w:line="315" w:lineRule="atLeast"/>
        <w:ind w:firstLine="480"/>
        <w:jc w:val="both"/>
        <w:rPr>
          <w:rFonts w:hint="eastAsia" w:ascii="仿宋" w:hAnsi="仿宋" w:eastAsia="仿宋" w:cs="仿宋"/>
          <w:color w:val="333333"/>
          <w:sz w:val="28"/>
          <w:szCs w:val="28"/>
        </w:rPr>
      </w:pPr>
      <w:r>
        <w:rPr>
          <w:rFonts w:hint="eastAsia" w:ascii="仿宋" w:hAnsi="仿宋" w:eastAsia="仿宋" w:cs="仿宋"/>
          <w:color w:val="333333"/>
          <w:sz w:val="28"/>
          <w:szCs w:val="28"/>
        </w:rPr>
        <w:t>学院现有教职工91人，其中专任教师60人，教授10人（二级教授1人），博士34人。有享受国务院特殊津贴专家、齐鲁卫生与健康杰出青年人才、省高校重点学科首席专家、山东省优青（海外优青）等人才称号者13人。校（院）高层次人才15人。校（院）最美教师、教学名师、师德标兵、教学示范能手、教学能手、优秀教师称号者32人。柔性引进国家优青2人，海外高层次人才1人，双师型教师15人，聘请国内外7位专家作为兼职教授，15名企业技术人员担任兼职教师。</w:t>
      </w:r>
    </w:p>
    <w:p>
      <w:pPr>
        <w:pStyle w:val="6"/>
        <w:widowControl/>
        <w:spacing w:before="0" w:beforeAutospacing="0" w:after="0" w:afterAutospacing="0"/>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学院设有制药工程、化学工艺、环境工程、高分子材料与工程、应用化学、无机化学、有机化学、物理化学、分析化学等9个教研室和基础化学、分析测试中心、工程综合等3个实验室以及医用新材料、光功能材料与生物医学成像等2个研究所。山东化学化工学会医学化学专业委员会挂靠学院建设。拥有市医药中间体工程实验室和化工预防重特大事故技术研究中心平台2个。实验室总面积近8000平方米，仪器设备总值7000余万元。拥有高分辨场发射电子扫描显微镜、高分辨上转换显微镜、二维液相色谱-四级杆飞行时间串联高分辨质谱联用仪、多区荧光成像光谱仪等高端仪器设备。</w:t>
      </w:r>
    </w:p>
    <w:p>
      <w:pPr>
        <w:pStyle w:val="6"/>
        <w:widowControl/>
        <w:spacing w:before="0" w:beforeAutospacing="0" w:after="0" w:afterAutospacing="0"/>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主要开展化学与生物传感、医药功能材料化学、有机合成与催化等研究，近年来承担国家自然科学基金、山东省自然科学基金、山东省教育厅青年人才引育计划、校（院）学术提升计划、校（院）特色学科建设计划、校（院）高层次人才科研资助计划等项目200余项，近3年年均获得各级经费约1500万元，在Nat Commun.、J Hazard Mater、Adv Energy Mater、J Mater Chem A等发表SCI收录论文130余篇（IF &gt;10、IF&gt;20各7篇）；编写英文学术专著5部；授权发明专利80项；首位或者为主要完成人获得山东省科学技术奖励二等奖和三等奖、山东省高等学校优秀科研成果二等奖等科技奖励15项。</w:t>
      </w:r>
    </w:p>
    <w:p>
      <w:pPr>
        <w:pStyle w:val="6"/>
        <w:widowControl/>
        <w:spacing w:before="0" w:beforeAutospacing="0" w:after="0" w:afterAutospacing="0"/>
        <w:rPr>
          <w:rFonts w:hint="eastAsia" w:ascii="仿宋" w:hAnsi="仿宋" w:eastAsia="仿宋" w:cs="仿宋"/>
          <w:color w:val="333333"/>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353448F0"/>
    <w:rsid w:val="4BDD66FE"/>
    <w:rsid w:val="600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3</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ED6FABF38A82498DA9D1931318B8099A_13</vt:lpwstr>
  </property>
</Properties>
</file>