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药学与制药科学学院（药物研究所）</w:t>
      </w:r>
      <w:bookmarkEnd w:id="0"/>
    </w:p>
    <w:p>
      <w:pPr>
        <w:ind w:left="0" w:leftChars="0" w:firstLine="532" w:firstLineChars="190"/>
        <w:rPr>
          <w:rFonts w:hint="eastAsia" w:ascii="仿宋" w:hAnsi="仿宋" w:eastAsia="仿宋" w:cs="仿宋"/>
          <w:sz w:val="28"/>
          <w:szCs w:val="28"/>
          <w:lang w:val="en-US" w:eastAsia="zh-CN"/>
        </w:rPr>
      </w:pPr>
      <w:r>
        <w:rPr>
          <w:rFonts w:hint="eastAsia" w:ascii="仿宋" w:hAnsi="仿宋" w:eastAsia="仿宋" w:cs="仿宋"/>
          <w:sz w:val="28"/>
          <w:szCs w:val="28"/>
        </w:rPr>
        <w:t>科教融合学院，</w:t>
      </w:r>
      <w:r>
        <w:rPr>
          <w:rFonts w:hint="eastAsia" w:ascii="仿宋" w:hAnsi="仿宋" w:eastAsia="仿宋" w:cs="仿宋"/>
          <w:sz w:val="28"/>
          <w:szCs w:val="28"/>
          <w:lang w:val="en-US" w:eastAsia="zh-CN"/>
        </w:rPr>
        <w:t>独立法人机构，山东省毒理学会挂靠单位。</w:t>
      </w:r>
      <w:r>
        <w:rPr>
          <w:rFonts w:hint="eastAsia" w:ascii="仿宋" w:hAnsi="仿宋" w:eastAsia="仿宋" w:cs="仿宋"/>
          <w:sz w:val="28"/>
          <w:szCs w:val="28"/>
        </w:rPr>
        <w:t>设有药学、制药工程、药物化学3个本科专业，1个药学学术学位一级学科硕士点、1个药学硕士专业学位授权类别。</w:t>
      </w:r>
      <w:r>
        <w:rPr>
          <w:rFonts w:hint="eastAsia" w:ascii="仿宋" w:hAnsi="仿宋" w:eastAsia="仿宋" w:cs="仿宋"/>
          <w:sz w:val="28"/>
          <w:szCs w:val="28"/>
          <w:lang w:val="en-US" w:eastAsia="zh-CN"/>
        </w:rPr>
        <w:t>作为国家卫健委生物技术药物重点实验室的重要组成部分，</w:t>
      </w:r>
      <w:r>
        <w:rPr>
          <w:rFonts w:hint="eastAsia" w:ascii="仿宋" w:hAnsi="仿宋" w:eastAsia="仿宋" w:cs="仿宋"/>
          <w:sz w:val="28"/>
          <w:szCs w:val="28"/>
        </w:rPr>
        <w:t>拥有国家药物GLP实验室、国家技术转移示范机构、</w:t>
      </w:r>
      <w:r>
        <w:rPr>
          <w:rFonts w:hint="eastAsia" w:ascii="仿宋" w:hAnsi="仿宋" w:eastAsia="仿宋" w:cs="仿宋"/>
          <w:sz w:val="28"/>
          <w:szCs w:val="28"/>
          <w:lang w:val="en-US" w:eastAsia="zh-CN"/>
        </w:rPr>
        <w:t>山东省技术转移十佳机构、</w:t>
      </w:r>
      <w:r>
        <w:rPr>
          <w:rFonts w:hint="eastAsia" w:ascii="仿宋" w:hAnsi="仿宋" w:eastAsia="仿宋" w:cs="仿宋"/>
          <w:sz w:val="28"/>
          <w:szCs w:val="28"/>
        </w:rPr>
        <w:t>山东省天然药物化学重点实验室、山东省新技术制药工程实验室</w:t>
      </w:r>
      <w:r>
        <w:rPr>
          <w:rFonts w:hint="eastAsia" w:ascii="仿宋" w:hAnsi="仿宋" w:eastAsia="仿宋" w:cs="仿宋"/>
          <w:sz w:val="28"/>
          <w:szCs w:val="28"/>
          <w:lang w:eastAsia="zh-CN"/>
        </w:rPr>
        <w:t>、</w:t>
      </w:r>
      <w:r>
        <w:rPr>
          <w:rFonts w:hint="eastAsia" w:ascii="仿宋" w:hAnsi="仿宋" w:eastAsia="仿宋" w:cs="仿宋"/>
          <w:sz w:val="28"/>
          <w:szCs w:val="28"/>
        </w:rPr>
        <w:t>山东省高等学校对接产业类协同创新中心等多个省级平台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天然药物化学为山东省医药卫生重点学科。</w:t>
      </w:r>
      <w:r>
        <w:rPr>
          <w:rFonts w:hint="eastAsia" w:ascii="仿宋" w:hAnsi="仿宋" w:eastAsia="仿宋" w:cs="仿宋"/>
          <w:sz w:val="28"/>
          <w:szCs w:val="28"/>
        </w:rPr>
        <w:t>现有专任教师</w:t>
      </w:r>
      <w:r>
        <w:rPr>
          <w:rFonts w:hint="eastAsia" w:ascii="仿宋" w:hAnsi="仿宋" w:eastAsia="仿宋" w:cs="仿宋"/>
          <w:sz w:val="28"/>
          <w:szCs w:val="28"/>
          <w:lang w:val="en-US" w:eastAsia="zh-CN"/>
        </w:rPr>
        <w:t>41</w:t>
      </w:r>
      <w:r>
        <w:rPr>
          <w:rFonts w:hint="eastAsia" w:ascii="仿宋" w:hAnsi="仿宋" w:eastAsia="仿宋" w:cs="仿宋"/>
          <w:sz w:val="28"/>
          <w:szCs w:val="28"/>
        </w:rPr>
        <w:t>人，其中具有博士学位</w:t>
      </w:r>
      <w:r>
        <w:rPr>
          <w:rFonts w:hint="eastAsia" w:ascii="仿宋" w:hAnsi="仿宋" w:eastAsia="仿宋" w:cs="仿宋"/>
          <w:sz w:val="28"/>
          <w:szCs w:val="28"/>
          <w:lang w:val="en-US" w:eastAsia="zh-CN"/>
        </w:rPr>
        <w:t>29</w:t>
      </w:r>
      <w:r>
        <w:rPr>
          <w:rFonts w:hint="eastAsia" w:ascii="仿宋" w:hAnsi="仿宋" w:eastAsia="仿宋" w:cs="仿宋"/>
          <w:sz w:val="28"/>
          <w:szCs w:val="28"/>
        </w:rPr>
        <w:t>人。</w:t>
      </w:r>
      <w:r>
        <w:rPr>
          <w:rFonts w:hint="eastAsia" w:ascii="仿宋" w:hAnsi="仿宋" w:eastAsia="仿宋" w:cs="仿宋"/>
          <w:sz w:val="28"/>
          <w:szCs w:val="28"/>
          <w:lang w:val="en-US" w:eastAsia="zh-CN"/>
        </w:rPr>
        <w:t>在校本科生971人、研究生97人，在站博士后10人。</w:t>
      </w:r>
    </w:p>
    <w:p>
      <w:pPr>
        <w:ind w:left="0" w:leftChars="0" w:firstLine="532" w:firstLineChars="19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药物所）是“山东省省级文明单位”，连续获省属事业单位年度绩效考核优秀等次及山东第一医科大学校级考核先进单位。拥有“泰山学者-药学海外特聘专家岗”2个，国务院认定国家级海外高层次人才1人，省级人才称号4人。拥有800M超低温核磁共振谱仪、三合一生物质谱仪、双光子共聚焦显微镜等大型高端仪器。</w:t>
      </w:r>
    </w:p>
    <w:p>
      <w:pPr>
        <w:ind w:left="0" w:leftChars="0" w:firstLine="532" w:firstLineChars="19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先后承担并完成省级以上课题100多项；获包括国家科技进步二等奖在内的各级成果奖50多项；获国家发明专利证书60余项；在国家公开刊物上发表论文500多篇；自主研究开发新药20多个，其中17个已获新药证书及生产批件。承担新药临床前评价工作，服务企事业单位300余家，签订各类技术服务合同500余项，合同金额8000余万元。</w:t>
      </w:r>
    </w:p>
    <w:p>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4BDD66FE"/>
    <w:rsid w:val="60087DA0"/>
    <w:rsid w:val="7746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4</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2023-04-11T06:28:30Z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EDD7524B29E04A44B3FAD197BB8D167A_13</vt:lpwstr>
  </property>
</Properties>
</file>